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9C9B352" w:rsidR="001A53D6" w:rsidRPr="00C66E4D" w:rsidRDefault="000B724C" w:rsidP="00D06917">
            <w:pPr>
              <w:spacing w:line="360" w:lineRule="auto"/>
              <w:jc w:val="both"/>
              <w:rPr>
                <w:rFonts w:ascii="Times New Roman" w:hAnsi="Times New Roman" w:cs="Times New Roman"/>
                <w:b/>
                <w:color w:val="000000" w:themeColor="text1"/>
              </w:rPr>
            </w:pPr>
            <w:r w:rsidRPr="000B724C">
              <w:rPr>
                <w:rFonts w:ascii="Times New Roman" w:hAnsi="Times New Roman" w:cs="Times New Roman"/>
                <w:b/>
                <w:color w:val="000000" w:themeColor="text1"/>
              </w:rPr>
              <w:t>JNND-2953</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17569495" w:rsidR="003069E0" w:rsidRPr="00C66E4D" w:rsidRDefault="000B724C"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0B724C">
              <w:rPr>
                <w:rFonts w:ascii="Times New Roman" w:hAnsi="Times New Roman" w:cs="Times New Roman"/>
                <w:b/>
                <w:color w:val="000000" w:themeColor="text1"/>
              </w:rPr>
              <w:t>Ather Muaaz</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3C11C560"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0B724C" w:rsidRPr="000B724C">
              <w:rPr>
                <w:rFonts w:ascii="Times New Roman" w:eastAsia="Times New Roman" w:hAnsi="Times New Roman" w:cs="Times New Roman"/>
                <w:b/>
                <w:bCs/>
                <w:color w:val="000000" w:themeColor="text1"/>
                <w:shd w:val="clear" w:color="auto" w:fill="FFFFFF"/>
                <w:lang w:val="en-IN" w:eastAsia="en-IN"/>
              </w:rPr>
              <w:t>Hemiplegic migraine with hemibody dysautonomia: First presentation of Hemiplegic migraine with CT perfusion and electrographic abnor</w:t>
            </w:r>
            <w:bookmarkStart w:id="0" w:name="_GoBack"/>
            <w:bookmarkEnd w:id="0"/>
            <w:r w:rsidR="000B724C" w:rsidRPr="000B724C">
              <w:rPr>
                <w:rFonts w:ascii="Times New Roman" w:eastAsia="Times New Roman" w:hAnsi="Times New Roman" w:cs="Times New Roman"/>
                <w:b/>
                <w:bCs/>
                <w:color w:val="000000" w:themeColor="text1"/>
                <w:shd w:val="clear" w:color="auto" w:fill="FFFFFF"/>
                <w:lang w:val="en-IN" w:eastAsia="en-IN"/>
              </w:rPr>
              <w:t>malities triggered by influenza B infection</w:t>
            </w:r>
          </w:p>
          <w:p w14:paraId="7B6D8023" w14:textId="66A026BB" w:rsidR="00C73956" w:rsidRPr="00C73956" w:rsidRDefault="00140858" w:rsidP="000B724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0B724C" w:rsidRPr="000B724C">
              <w:rPr>
                <w:rFonts w:ascii="Times New Roman" w:hAnsi="Times New Roman" w:cs="Times New Roman"/>
                <w:color w:val="000000" w:themeColor="text1"/>
              </w:rPr>
              <w:t>Overall, this case report provides a compelling and detailed description of a novel hemiplegic migraine case. Its strength lies in its thorough presentation of clinical findings and its integration of genetic data. Clarifications in the discussion, a stronger exploration of viral triggers, and a deeper dive into the genetic mutation’s significance would elevate the scientific rigor of the manuscript.</w:t>
            </w:r>
          </w:p>
          <w:p w14:paraId="55EADA56" w14:textId="2514647C" w:rsidR="000B724C" w:rsidRPr="000B724C" w:rsidRDefault="000B724C" w:rsidP="000B72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B724C">
              <w:rPr>
                <w:rFonts w:ascii="Times New Roman" w:eastAsia="Times New Roman" w:hAnsi="Times New Roman" w:cs="Times New Roman"/>
                <w:bCs/>
                <w:color w:val="000000" w:themeColor="text1"/>
                <w:shd w:val="clear" w:color="auto" w:fill="FFFFFF"/>
                <w:lang w:val="en-IN" w:eastAsia="en-IN"/>
              </w:rPr>
              <w:t>The authors successfully differentiate hemiplegic migraine from other stroke mimics, such as seizures and ischemic strokes, by using both clinical and imaging data.</w:t>
            </w:r>
          </w:p>
          <w:p w14:paraId="1A5FAEA8" w14:textId="4B25A1B9" w:rsidR="000B724C" w:rsidRPr="000B724C" w:rsidRDefault="000B724C" w:rsidP="000B72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B724C">
              <w:rPr>
                <w:rFonts w:ascii="Times New Roman" w:eastAsia="Times New Roman" w:hAnsi="Times New Roman" w:cs="Times New Roman"/>
                <w:bCs/>
                <w:color w:val="000000" w:themeColor="text1"/>
                <w:shd w:val="clear" w:color="auto" w:fill="FFFFFF"/>
                <w:lang w:val="en-IN" w:eastAsia="en-IN"/>
              </w:rPr>
              <w:t>The description of the patient’s symptoms, particularly in relation to right vs. left-sided weakness, is somewhat confusing. It is important to ensure that the narrative is consistent throughout the case description to avoid confusion regarding the laterality of symptoms. For example, the report mentions the right-sided asymmetry on EEG, yet it discusses left-sided weakness, which may need further clarification</w:t>
            </w:r>
          </w:p>
          <w:p w14:paraId="7DBA222D" w14:textId="4F8A8275" w:rsidR="000B724C" w:rsidRPr="000B724C" w:rsidRDefault="000B724C" w:rsidP="000B72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B724C">
              <w:rPr>
                <w:rFonts w:ascii="Times New Roman" w:eastAsia="Times New Roman" w:hAnsi="Times New Roman" w:cs="Times New Roman"/>
                <w:bCs/>
                <w:color w:val="000000" w:themeColor="text1"/>
                <w:shd w:val="clear" w:color="auto" w:fill="FFFFFF"/>
                <w:lang w:val="en-IN" w:eastAsia="en-IN"/>
              </w:rPr>
              <w:t>Although the authors suggest that influenza B triggered the hemiplegic migraine, the connection could be further elaborated. The discussion could benefit from a more thorough exploration of how viral infections trigger such neurological episodes, supported by more references.</w:t>
            </w:r>
          </w:p>
          <w:p w14:paraId="0FBB9561" w14:textId="6F44BD1C" w:rsidR="000B724C" w:rsidRPr="000B724C" w:rsidRDefault="000B724C" w:rsidP="000B72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B724C">
              <w:rPr>
                <w:rFonts w:ascii="Times New Roman" w:eastAsia="Times New Roman" w:hAnsi="Times New Roman" w:cs="Times New Roman"/>
                <w:bCs/>
                <w:color w:val="000000" w:themeColor="text1"/>
                <w:shd w:val="clear" w:color="auto" w:fill="FFFFFF"/>
                <w:lang w:val="en-IN" w:eastAsia="en-IN"/>
              </w:rPr>
              <w:t>The absence of MRI imaging, which could have provided more detailed information on the patient's brain condition, weakens the diagnostic assessment. The authors acknowledge that the patient self-discharged before an MRI could be performed. However, if an MRI was later conducted, those results would enhance the diagnostic rigor of the case.</w:t>
            </w:r>
          </w:p>
          <w:p w14:paraId="3B17CC17" w14:textId="6E81296A" w:rsidR="000B724C" w:rsidRPr="000B724C" w:rsidRDefault="000B724C" w:rsidP="000B724C">
            <w:pPr>
              <w:pStyle w:val="ListParagraph"/>
              <w:numPr>
                <w:ilvl w:val="0"/>
                <w:numId w:val="2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B724C">
              <w:rPr>
                <w:rFonts w:ascii="Times New Roman" w:eastAsia="Times New Roman" w:hAnsi="Times New Roman" w:cs="Times New Roman"/>
                <w:bCs/>
                <w:color w:val="000000" w:themeColor="text1"/>
                <w:shd w:val="clear" w:color="auto" w:fill="FFFFFF"/>
                <w:lang w:val="en-IN" w:eastAsia="en-IN"/>
              </w:rPr>
              <w:t>More details or literature on hemibody dysautonomia could be useful to understand this unique clinical observation. Additionally, including a photograph (as suggested in the discussion) would strengthen the case presentation and give the reader a better understanding of the clinical findings.</w:t>
            </w: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71533" w14:textId="77777777" w:rsidR="00035003" w:rsidRDefault="00035003" w:rsidP="00F65AB0">
      <w:pPr>
        <w:spacing w:after="0" w:line="240" w:lineRule="auto"/>
      </w:pPr>
      <w:r>
        <w:separator/>
      </w:r>
    </w:p>
  </w:endnote>
  <w:endnote w:type="continuationSeparator" w:id="0">
    <w:p w14:paraId="766612E9" w14:textId="77777777" w:rsidR="00035003" w:rsidRDefault="0003500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3A1B7" w14:textId="77777777" w:rsidR="00035003" w:rsidRDefault="00035003" w:rsidP="00F65AB0">
      <w:pPr>
        <w:spacing w:after="0" w:line="240" w:lineRule="auto"/>
      </w:pPr>
      <w:r>
        <w:separator/>
      </w:r>
    </w:p>
  </w:footnote>
  <w:footnote w:type="continuationSeparator" w:id="0">
    <w:p w14:paraId="3E464CA4" w14:textId="77777777" w:rsidR="00035003" w:rsidRDefault="00035003"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F04F91"/>
    <w:multiLevelType w:val="hybridMultilevel"/>
    <w:tmpl w:val="4C8C26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0"/>
  </w:num>
  <w:num w:numId="5">
    <w:abstractNumId w:val="12"/>
  </w:num>
  <w:num w:numId="6">
    <w:abstractNumId w:val="14"/>
  </w:num>
  <w:num w:numId="7">
    <w:abstractNumId w:val="21"/>
  </w:num>
  <w:num w:numId="8">
    <w:abstractNumId w:val="4"/>
  </w:num>
  <w:num w:numId="9">
    <w:abstractNumId w:val="16"/>
  </w:num>
  <w:num w:numId="10">
    <w:abstractNumId w:val="22"/>
  </w:num>
  <w:num w:numId="11">
    <w:abstractNumId w:val="23"/>
  </w:num>
  <w:num w:numId="12">
    <w:abstractNumId w:val="6"/>
  </w:num>
  <w:num w:numId="13">
    <w:abstractNumId w:val="19"/>
  </w:num>
  <w:num w:numId="14">
    <w:abstractNumId w:val="3"/>
  </w:num>
  <w:num w:numId="15">
    <w:abstractNumId w:val="13"/>
  </w:num>
  <w:num w:numId="16">
    <w:abstractNumId w:val="15"/>
  </w:num>
  <w:num w:numId="17">
    <w:abstractNumId w:val="5"/>
  </w:num>
  <w:num w:numId="18">
    <w:abstractNumId w:val="24"/>
  </w:num>
  <w:num w:numId="19">
    <w:abstractNumId w:val="10"/>
  </w:num>
  <w:num w:numId="20">
    <w:abstractNumId w:val="9"/>
  </w:num>
  <w:num w:numId="21">
    <w:abstractNumId w:val="17"/>
  </w:num>
  <w:num w:numId="22">
    <w:abstractNumId w:val="8"/>
  </w:num>
  <w:num w:numId="23">
    <w:abstractNumId w:val="18"/>
  </w:num>
  <w:num w:numId="24">
    <w:abstractNumId w:val="2"/>
  </w:num>
  <w:num w:numId="2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5003"/>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B724C"/>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0BB7"/>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03C7"/>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7179"/>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5C21"/>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AB29BEE8-9BE6-4B57-8507-08970BD0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070908">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0900139">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411748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DF49D-7B75-48FB-BA5D-9CA4743D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2024-10-07T07:17:00Z</dcterms:created>
  <dcterms:modified xsi:type="dcterms:W3CDTF">2024-10-07T07:17:00Z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